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OKRs • ONE-PAGER</w:t>
      </w:r>
    </w:p>
    <w:p>
      <w:pPr>
        <w:pStyle w:val="BodyText"/>
      </w:pPr>
      <w:r>
        <w:rPr>
          <w:b/>
          <w:bCs/>
        </w:rPr>
        <w:t xml:space="preserve">ExecOnline</w:t>
      </w:r>
    </w:p>
    <w:p>
      <w:pPr>
        <w:pStyle w:val="BodyText"/>
      </w:pPr>
      <w:r>
        <w:rPr>
          <w:i/>
          <w:iCs/>
        </w:rPr>
        <w:t xml:space="preserve">Objectives &amp; Key Results — FY2026 · set at different functions and altitudes</w:t>
      </w:r>
    </w:p>
    <w:p>
      <w:pPr>
        <w:pStyle w:val="BodyText"/>
      </w:pPr>
      <w:r>
        <w:rPr>
          <w:b/>
          <w:bCs/>
        </w:rPr>
        <w:t xml:space="preserve">OBJECTIVE 1 — Customer Success (GTM)</w:t>
      </w:r>
    </w:p>
    <w:p>
      <w:pPr>
        <w:pStyle w:val="BodyText"/>
      </w:pPr>
      <w:r>
        <w:rPr>
          <w:i/>
          <w:iCs/>
        </w:rPr>
        <w:t xml:space="preserve">Expand across the enterprise leadership population</w:t>
      </w:r>
    </w:p>
    <w:p>
      <w:pPr>
        <w:pStyle w:val="BodyText"/>
      </w:pPr>
      <w:r>
        <w:rPr>
          <w:b/>
          <w:bCs/>
        </w:rPr>
        <w:t xml:space="preserve">Key Results</w:t>
      </w:r>
    </w:p>
    <w:p>
      <w:pPr>
        <w:numPr>
          <w:ilvl w:val="0"/>
          <w:numId w:val="1001"/>
        </w:numPr>
      </w:pPr>
      <w:r>
        <w:t xml:space="preserve">Lift NRR from ~112% to 120% via seat/program expansion</w:t>
      </w:r>
    </w:p>
    <w:p>
      <w:pPr>
        <w:numPr>
          <w:ilvl w:val="0"/>
          <w:numId w:val="1001"/>
        </w:numPr>
      </w:pPr>
      <w:r>
        <w:t xml:space="preserve">Grow multi-year contract share of ARR to 80%</w:t>
      </w:r>
    </w:p>
    <w:p>
      <w:pPr>
        <w:pStyle w:val="FirstParagraph"/>
      </w:pPr>
      <w:r>
        <w:rPr>
          <w:b/>
          <w:bCs/>
        </w:rPr>
        <w:t xml:space="preserve">OBJECTIVE 2 — Product / Customer Knowledge (Build)</w:t>
      </w:r>
    </w:p>
    <w:p>
      <w:pPr>
        <w:pStyle w:val="BodyText"/>
      </w:pPr>
      <w:r>
        <w:rPr>
          <w:i/>
          <w:iCs/>
        </w:rPr>
        <w:t xml:space="preserve">Make measurable outcomes the renewal-defensible differentiator</w:t>
      </w:r>
    </w:p>
    <w:p>
      <w:pPr>
        <w:pStyle w:val="BodyText"/>
      </w:pPr>
      <w:r>
        <w:rPr>
          <w:b/>
          <w:bCs/>
        </w:rPr>
        <w:t xml:space="preserve">Key Results</w:t>
      </w:r>
    </w:p>
    <w:p>
      <w:pPr>
        <w:numPr>
          <w:ilvl w:val="0"/>
          <w:numId w:val="1002"/>
        </w:numPr>
      </w:pPr>
      <w:r>
        <w:t xml:space="preserve">Ship an outcome-measurement product tied to 70% of enterprise accounts</w:t>
      </w:r>
    </w:p>
    <w:p>
      <w:pPr>
        <w:numPr>
          <w:ilvl w:val="0"/>
          <w:numId w:val="1002"/>
        </w:numPr>
      </w:pPr>
      <w:r>
        <w:t xml:space="preserve">Deploy AI-personalized delivery to lift completion and impact scores</w:t>
      </w:r>
    </w:p>
    <w:p>
      <w:pPr>
        <w:pStyle w:val="FirstParagraph"/>
      </w:pPr>
      <w:r>
        <w:rPr>
          <w:i/>
          <w:iCs/>
        </w:rPr>
        <w:t xml:space="preserve">Prepared for demonstration purposes only. This one-pager was generated as an illustrative sample to showcase a standardized OKR format. It is not investment advice and not the product of formal due diligence. Targets are illustrative planning placeholders and have not been independently verified. No affiliation with, or endorsement by, any company named herein is implied.</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2026-07-16T22:13:53Z</dcterms:created>
  <dcterms:modified xsi:type="dcterms:W3CDTF">2026-07-16T22:13:53Z</dcterms:modified>
</cp:coreProperties>
</file>

<file path=docProps/custom.xml><?xml version="1.0" encoding="utf-8"?>
<Properties xmlns="http://schemas.openxmlformats.org/officeDocument/2006/custom-properties" xmlns:vt="http://schemas.openxmlformats.org/officeDocument/2006/docPropsVTypes"/>
</file>